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214" w:type="dxa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微课设计文稿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0" w:after="0" w:line="240" w:lineRule="auto"/>
              <w:jc w:val="center"/>
              <w:outlineLvl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从《又呈吴郎》看杜甫诗歌的人民性</w:t>
            </w:r>
          </w:p>
          <w:p/>
          <w:p>
            <w:pPr>
              <w:adjustRightInd w:val="0"/>
              <w:snapToGrid w:val="0"/>
              <w:spacing w:line="360" w:lineRule="exact"/>
              <w:ind w:firstLine="422" w:firstLineChars="200"/>
              <w:rPr>
                <w:rFonts w:ascii="宋体" w:hAnsi="宋体" w:cs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2" w:firstLineChars="200"/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授课课程：</w:t>
            </w:r>
            <w:r>
              <w:rPr>
                <w:rFonts w:hint="eastAsia" w:ascii="Times New Roman" w:hAnsi="Times New Roman" w:eastAsia="方正仿宋_GBK"/>
                <w:sz w:val="24"/>
              </w:rPr>
              <w:t>大学语文</w:t>
            </w:r>
          </w:p>
          <w:p>
            <w:pPr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授课教师：</w:t>
            </w:r>
            <w:r>
              <w:rPr>
                <w:rFonts w:hint="eastAsia" w:ascii="Times New Roman" w:hAnsi="Times New Roman" w:eastAsia="方正仿宋_GBK"/>
                <w:sz w:val="24"/>
              </w:rPr>
              <w:t>李剑峰</w:t>
            </w:r>
          </w:p>
          <w:p>
            <w:pPr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教学目标：</w:t>
            </w:r>
          </w:p>
          <w:p>
            <w:pPr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解读欣赏《又呈吴郎》</w:t>
            </w:r>
          </w:p>
          <w:p>
            <w:pPr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思政教学目标：</w:t>
            </w:r>
          </w:p>
          <w:p>
            <w:pPr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挖掘《又呈吴郎》一诗中所蕴含的杜甫诗歌中普遍存在的人民性特征</w:t>
            </w:r>
          </w:p>
          <w:p>
            <w:pPr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教学过程：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诵读理解：</w:t>
            </w:r>
          </w:p>
          <w:p>
            <w:pPr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朗诵诗歌，介绍背景，理解主题。杜甫把草堂让给一位姓吴的亲戚，他自己搬到离草堂十几里路远的东屯去。不料这姓吴的青年人一来就在草堂院子里插上篱笆，防止别人打枣。老妇人向杜甫诉苦，杜甫便写此诗去劝告吴郎。吴郎的年龄、辈份都要比杜甫小，杜甫特意用了“呈”这个似乎和对方身份不大相称的敬词，是想通过礼仪上抬举吴郎，以便吴郎更易于接受他的建议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分析欣赏：</w:t>
            </w:r>
          </w:p>
          <w:p>
            <w:pPr>
              <w:tabs>
                <w:tab w:val="left" w:pos="312"/>
              </w:tabs>
              <w:ind w:firstLine="420" w:firstLineChars="175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4"/>
              </w:rPr>
              <w:t>这是一首诗，也是一封信，或者说这是一份用诗写的书信，本诗通过劝吴郎让寡居的老妇人前来打枣的描述，表现了作者对贫苦百姓的深切同情和关爱。全诗言辞恳切，语气委婉，如话家常，如诉心愿，有情有义，朴实动人。</w:t>
            </w:r>
          </w:p>
          <w:p>
            <w:pPr>
              <w:tabs>
                <w:tab w:val="left" w:pos="312"/>
              </w:tabs>
              <w:ind w:firstLine="420" w:firstLineChars="175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4"/>
              </w:rPr>
              <w:t>诗人以善良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</w:rPr>
              <w:t>和慈悲之心来打动吴郎，开篇就触动了每一位读者的心坎。由一个穷苦的寡妇，由一件扑枣的小事，杜甫联想到整个国家，这一方面是劝谏，点醒吴郎的高远之笔，另一方面，也是他热爱祖国、热爱人民的思想感情的自然流露。</w:t>
            </w:r>
          </w:p>
          <w:p>
            <w:pPr>
              <w:tabs>
                <w:tab w:val="left" w:pos="312"/>
              </w:tabs>
              <w:ind w:firstLine="420" w:firstLineChars="175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这首诗具有鲜明独特的艺术风格。首先是现身说法，用诗人自己的实际行动来启发对方，用颠扑不破的道理来点醒对方，最后还用眼泪来感动对方，尽可能地避免抽象的说教，措词委婉，入情入理。其次是，运用散文中常用的虚字来作转接。像“不为”、“只缘”、“已诉”、“正思”，以及“即”、“便”、“虽”、“却”等，因而能化繁为简，化呆板为活泼，既有律诗的形式美、音乐美，又有散文的灵活性，抑扬顿挫，耐人寻味。，娓娓道来，言情恳切。 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思想升华：</w:t>
            </w:r>
          </w:p>
          <w:p>
            <w:pPr>
              <w:ind w:firstLine="48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对人民的深切同情，是杜甫诗歌人民性的典型特征，同时伴有对统治阶级祸国殃民罪行强烈的憎恨和对祖国的无比热爱。体现在《又呈吴郎》、《兵车行》、《三吏》、《三别》、《茅屋为秋风所破歌》）、《自京赴奉先县咏怀五百字》、《春望》等。</w:t>
            </w:r>
          </w:p>
          <w:p>
            <w:pPr>
              <w:ind w:firstLine="480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四、课堂小结：</w:t>
            </w:r>
          </w:p>
          <w:p>
            <w:pPr>
              <w:ind w:firstLine="48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《又呈吴郎》一诗中所蕴含的杜甫诗歌中普遍存在的人民性特征。杜甫一生抱有强烈的政治信念与社会责任感，经天纬地、大济苍生，透显出对家国天下的强烈的担当意识和济世情怀。杜甫把这种儒家理想转化为自己的实践性行为和勇于担当的精神，是值得我们当今时代年轻人学习的。杜甫作为一位热爱祖国和人民的诗人，其诗歌的人民性和现实性互相结合，相互渗透，不可分割，把现实主义诗歌推向了一个更新、更成熟的阶段。人民是国家的主人，人民是社稷的根本。让我们继承杜甫诗歌人民性这一优良传统，把我国诗歌的现实主义创作推向更高、更广阔的境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628A5"/>
    <w:multiLevelType w:val="multilevel"/>
    <w:tmpl w:val="237628A5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B9A5E8B"/>
    <w:multiLevelType w:val="multilevel"/>
    <w:tmpl w:val="2B9A5E8B"/>
    <w:lvl w:ilvl="0" w:tentative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4AD5C01"/>
    <w:multiLevelType w:val="multilevel"/>
    <w:tmpl w:val="74AD5C01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jUzZGVmNTlmN2ViZTM1NTY5YzI2ZGZjZDk5MGIifQ=="/>
  </w:docVars>
  <w:rsids>
    <w:rsidRoot w:val="00C44B6F"/>
    <w:rsid w:val="0003698D"/>
    <w:rsid w:val="00120AB4"/>
    <w:rsid w:val="00930351"/>
    <w:rsid w:val="009C5133"/>
    <w:rsid w:val="00C44B6F"/>
    <w:rsid w:val="00C9093A"/>
    <w:rsid w:val="00D84BF2"/>
    <w:rsid w:val="2D725D2A"/>
    <w:rsid w:val="31464880"/>
    <w:rsid w:val="4A723F89"/>
    <w:rsid w:val="69C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0927-1C42-44ED-A724-05FE7223C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1057</Words>
  <Characters>1057</Characters>
  <Lines>7</Lines>
  <Paragraphs>2</Paragraphs>
  <TotalTime>47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2023-05-27T09:16:00Z</dcterms:created>
  <dc:creator>Xiaoxin</dc:creator>
  <cp:lastModifiedBy>简约</cp:lastModifiedBy>
  <dcterms:modified xsi:type="dcterms:W3CDTF">2024-06-19T00:19:03Z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030D153CE04546458677B7AF5FB12648_13</vt:lpwstr>
  </property>
</Properties>
</file>